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0E418AEC" w14:textId="3E5E9FBE" w:rsidR="009F7D3E" w:rsidRPr="009F7D3E" w:rsidRDefault="00DC32A0" w:rsidP="00DC32A0">
      <w:pPr>
        <w:pStyle w:val="berschrift2"/>
        <w:rPr>
          <w:sz w:val="32"/>
          <w:szCs w:val="32"/>
        </w:rPr>
      </w:pPr>
      <w:r w:rsidRPr="00DC32A0">
        <w:rPr>
          <w:sz w:val="32"/>
          <w:szCs w:val="32"/>
        </w:rPr>
        <w:t>SoVD-Aktion gegen Falschparker:</w:t>
      </w:r>
      <w:r>
        <w:rPr>
          <w:sz w:val="32"/>
          <w:szCs w:val="32"/>
        </w:rPr>
        <w:br/>
      </w:r>
      <w:r w:rsidRPr="00DC32A0">
        <w:rPr>
          <w:sz w:val="32"/>
          <w:szCs w:val="32"/>
        </w:rPr>
        <w:t>„Sie haben meinen Parkplatz. Wollen Sie auch meine Behinderung?“</w:t>
      </w:r>
    </w:p>
    <w:p w14:paraId="24DF9A00" w14:textId="77777777" w:rsidR="009F7D3E" w:rsidRDefault="009F7D3E" w:rsidP="009F7D3E">
      <w:pPr>
        <w:rPr>
          <w:sz w:val="22"/>
          <w:szCs w:val="22"/>
        </w:rPr>
      </w:pPr>
    </w:p>
    <w:p w14:paraId="43FF5A9F" w14:textId="2CD188D1" w:rsidR="00DC32A0" w:rsidRPr="00DC32A0" w:rsidRDefault="00DC32A0" w:rsidP="00DC32A0">
      <w:pPr>
        <w:rPr>
          <w:sz w:val="24"/>
        </w:rPr>
      </w:pPr>
      <w:r w:rsidRPr="00DC32A0">
        <w:rPr>
          <w:sz w:val="24"/>
        </w:rPr>
        <w:t xml:space="preserve">Der Sozialverband Deutschland (SoVD) in der Region </w:t>
      </w:r>
      <w:r w:rsidRPr="00DC32A0">
        <w:rPr>
          <w:sz w:val="24"/>
          <w:highlight w:val="yellow"/>
        </w:rPr>
        <w:t>xxx</w:t>
      </w:r>
      <w:r w:rsidRPr="00DC32A0">
        <w:rPr>
          <w:sz w:val="24"/>
        </w:rPr>
        <w:t xml:space="preserve"> nimmt sich Falschparker vor. Wer in Zukunft unberechtigt auf Behindertenparkplätzen steht, muss damit rechnen, Post an der Windschutzscheibe vorzufinden: „Sie haben meinen Parkplatz. Wollen Sie auch meine Behinderung?“ steht auf den postkartengroßen Zetteln, die kostenlos im SoVD-Beratungszentrum erhältlich sind.</w:t>
      </w:r>
    </w:p>
    <w:p w14:paraId="364460E0" w14:textId="77777777" w:rsidR="00DC32A0" w:rsidRPr="00DC32A0" w:rsidRDefault="00DC32A0" w:rsidP="00DC32A0">
      <w:pPr>
        <w:rPr>
          <w:sz w:val="24"/>
        </w:rPr>
      </w:pPr>
    </w:p>
    <w:p w14:paraId="7845466A" w14:textId="77777777" w:rsidR="00DC32A0" w:rsidRPr="00DC32A0" w:rsidRDefault="00DC32A0" w:rsidP="00DC32A0">
      <w:pPr>
        <w:rPr>
          <w:sz w:val="24"/>
        </w:rPr>
      </w:pPr>
      <w:r w:rsidRPr="00DC32A0">
        <w:rPr>
          <w:sz w:val="24"/>
        </w:rPr>
        <w:t xml:space="preserve">Auf der Rückseite bittet der Verband um Verständnis dafür, warum Behindertenparkplätze wirklich ausschließlich für Menschen mit Handicap benötigt werden. „Rollstuhlfahrer müssen mobil bleiben können. Das geht nur mit Auto“, weiß auch </w:t>
      </w:r>
      <w:r w:rsidRPr="007D5CD2">
        <w:rPr>
          <w:sz w:val="24"/>
          <w:highlight w:val="yellow"/>
        </w:rPr>
        <w:t>Kreisvorsitzender Vorname Nachname</w:t>
      </w:r>
      <w:r w:rsidRPr="00DC32A0">
        <w:rPr>
          <w:sz w:val="24"/>
        </w:rPr>
        <w:t xml:space="preserve">. Nur so sei vollständige und gleichberechtigte Teilhabe am gesellschaftlichen Leben machbar, ergänzt </w:t>
      </w:r>
      <w:r w:rsidRPr="007D5CD2">
        <w:rPr>
          <w:sz w:val="24"/>
          <w:highlight w:val="yellow"/>
        </w:rPr>
        <w:t>er</w:t>
      </w:r>
      <w:r w:rsidRPr="00DC32A0">
        <w:rPr>
          <w:sz w:val="24"/>
        </w:rPr>
        <w:t>. „Vielen Dank, dass Sie beim nächsten Mal woanders parken“, steht dazu auf der Karte.</w:t>
      </w:r>
    </w:p>
    <w:p w14:paraId="14AB56EF" w14:textId="77777777" w:rsidR="00DC32A0" w:rsidRPr="00DC32A0" w:rsidRDefault="00DC32A0" w:rsidP="00DC32A0">
      <w:pPr>
        <w:rPr>
          <w:sz w:val="24"/>
        </w:rPr>
      </w:pPr>
    </w:p>
    <w:p w14:paraId="3AF8696A" w14:textId="5EB0BBF5" w:rsidR="0043606F" w:rsidRDefault="00DC32A0" w:rsidP="00DC32A0">
      <w:pPr>
        <w:rPr>
          <w:sz w:val="24"/>
        </w:rPr>
      </w:pPr>
      <w:r w:rsidRPr="00DC32A0">
        <w:rPr>
          <w:sz w:val="24"/>
        </w:rPr>
        <w:t xml:space="preserve">Die Postkarte kann beim SoVD-Beratungszentrum </w:t>
      </w:r>
      <w:r w:rsidR="007D5CD2" w:rsidRPr="007D5CD2">
        <w:rPr>
          <w:sz w:val="24"/>
          <w:highlight w:val="yellow"/>
        </w:rPr>
        <w:t>Ort</w:t>
      </w:r>
      <w:r w:rsidRPr="007D5CD2">
        <w:rPr>
          <w:sz w:val="24"/>
          <w:highlight w:val="yellow"/>
        </w:rPr>
        <w:t xml:space="preserve">, </w:t>
      </w:r>
      <w:r w:rsidR="007D5CD2" w:rsidRPr="007D5CD2">
        <w:rPr>
          <w:sz w:val="24"/>
          <w:highlight w:val="yellow"/>
        </w:rPr>
        <w:t>Adresse, unter 01234 123456 oder per Mail info@sovd-xxx</w:t>
      </w:r>
      <w:r w:rsidRPr="007D5CD2">
        <w:rPr>
          <w:sz w:val="24"/>
          <w:highlight w:val="yellow"/>
        </w:rPr>
        <w:t>.de</w:t>
      </w:r>
      <w:r w:rsidRPr="00DC32A0">
        <w:rPr>
          <w:sz w:val="24"/>
        </w:rPr>
        <w:t xml:space="preserve"> bestellt und dort abgeholt werden.</w:t>
      </w:r>
    </w:p>
    <w:p w14:paraId="63AC4C89" w14:textId="77777777" w:rsidR="00DC32A0" w:rsidRPr="001D7E92" w:rsidRDefault="00DC32A0" w:rsidP="00DC32A0">
      <w:pPr>
        <w:rPr>
          <w:sz w:val="24"/>
        </w:rPr>
      </w:pPr>
      <w:bookmarkStart w:id="0" w:name="_GoBack"/>
      <w:bookmarkEnd w:id="0"/>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3FE00D82" w:rsidR="00E1534D" w:rsidRDefault="00E1534D" w:rsidP="00CC2893">
          <w:pPr>
            <w:jc w:val="right"/>
          </w:pPr>
          <w:r>
            <w:t xml:space="preserve">Seite </w:t>
          </w:r>
          <w:r>
            <w:fldChar w:fldCharType="begin"/>
          </w:r>
          <w:r>
            <w:instrText xml:space="preserve"> PAGE   \* MERGEFORMAT </w:instrText>
          </w:r>
          <w:r>
            <w:fldChar w:fldCharType="separate"/>
          </w:r>
          <w:r w:rsidR="007D5CD2">
            <w:rPr>
              <w:noProof/>
            </w:rPr>
            <w:t>1</w:t>
          </w:r>
          <w:r>
            <w:fldChar w:fldCharType="end"/>
          </w:r>
          <w:r>
            <w:t xml:space="preserve"> von </w:t>
          </w:r>
          <w:r w:rsidR="007D5CD2">
            <w:fldChar w:fldCharType="begin"/>
          </w:r>
          <w:r w:rsidR="007D5CD2">
            <w:instrText xml:space="preserve"> NUMPAGES   \* MERGEFORMAT </w:instrText>
          </w:r>
          <w:r w:rsidR="007D5CD2">
            <w:fldChar w:fldCharType="separate"/>
          </w:r>
          <w:r w:rsidR="007D5CD2">
            <w:rPr>
              <w:noProof/>
            </w:rPr>
            <w:t>1</w:t>
          </w:r>
          <w:r w:rsidR="007D5CD2">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7D5CD2"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0D0DFB6" w:rsidR="00094A6A" w:rsidRPr="00D31896" w:rsidRDefault="007D5CD2"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37179E0B" w:rsidR="0063544B" w:rsidRDefault="007D5CD2"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43606F">
          <w:rPr>
            <w:rStyle w:val="01SoVDLandesverband"/>
          </w:rPr>
          <w:t>Kreisverband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3606F"/>
    <w:rsid w:val="004539BA"/>
    <w:rsid w:val="00456A5C"/>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A6D09"/>
    <w:rsid w:val="006B7D8F"/>
    <w:rsid w:val="006E66F5"/>
    <w:rsid w:val="00721275"/>
    <w:rsid w:val="00740D36"/>
    <w:rsid w:val="007602D8"/>
    <w:rsid w:val="007C4D0C"/>
    <w:rsid w:val="007D5CD2"/>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37185"/>
    <w:rsid w:val="00B451B5"/>
    <w:rsid w:val="00B55C7D"/>
    <w:rsid w:val="00B57C2C"/>
    <w:rsid w:val="00B9214E"/>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C32A0"/>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DC3678-BFD7-48EE-A705-7F641940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3</cp:revision>
  <cp:lastPrinted>2019-09-26T20:07:00Z</cp:lastPrinted>
  <dcterms:created xsi:type="dcterms:W3CDTF">2019-12-03T17:15:00Z</dcterms:created>
  <dcterms:modified xsi:type="dcterms:W3CDTF">2019-12-03T17:16:00Z</dcterms:modified>
</cp:coreProperties>
</file>